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CF" w:rsidRPr="0024708F" w:rsidRDefault="00BF2E14">
      <w:pPr>
        <w:rPr>
          <w:b/>
          <w:sz w:val="24"/>
          <w:szCs w:val="24"/>
        </w:rPr>
      </w:pPr>
      <w:r w:rsidRPr="0024708F">
        <w:rPr>
          <w:b/>
          <w:sz w:val="24"/>
          <w:szCs w:val="24"/>
        </w:rPr>
        <w:t>Name: ________________________________________________</w:t>
      </w:r>
      <w:proofErr w:type="gramStart"/>
      <w:r w:rsidRPr="0024708F">
        <w:rPr>
          <w:b/>
          <w:sz w:val="24"/>
          <w:szCs w:val="24"/>
        </w:rPr>
        <w:t>_  Period</w:t>
      </w:r>
      <w:proofErr w:type="gramEnd"/>
      <w:r w:rsidRPr="0024708F">
        <w:rPr>
          <w:b/>
          <w:sz w:val="24"/>
          <w:szCs w:val="24"/>
        </w:rPr>
        <w:t>:_____   Date: _________________</w:t>
      </w:r>
    </w:p>
    <w:p w:rsidR="00BF2E14" w:rsidRPr="00E445B8" w:rsidRDefault="00BF2E14" w:rsidP="001C7355">
      <w:pPr>
        <w:tabs>
          <w:tab w:val="left" w:pos="1620"/>
        </w:tabs>
        <w:jc w:val="center"/>
        <w:rPr>
          <w:b/>
          <w:sz w:val="24"/>
          <w:szCs w:val="24"/>
        </w:rPr>
      </w:pPr>
      <w:r w:rsidRPr="00E445B8">
        <w:rPr>
          <w:b/>
          <w:sz w:val="24"/>
          <w:szCs w:val="24"/>
        </w:rPr>
        <w:t xml:space="preserve">Cut and Grow – </w:t>
      </w:r>
      <w:r w:rsidR="00727DAF" w:rsidRPr="00E445B8">
        <w:rPr>
          <w:b/>
          <w:sz w:val="24"/>
          <w:szCs w:val="24"/>
        </w:rPr>
        <w:t>Layers of the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51"/>
      </w:tblGrid>
      <w:tr w:rsidR="00BF2E14" w:rsidRPr="001C7355" w:rsidTr="00BF2E14">
        <w:tc>
          <w:tcPr>
            <w:tcW w:w="1525" w:type="dxa"/>
          </w:tcPr>
          <w:p w:rsidR="00BF2E14" w:rsidRPr="00E445B8" w:rsidRDefault="00BF2E14" w:rsidP="00BF2E14">
            <w:pPr>
              <w:rPr>
                <w:b/>
                <w:sz w:val="24"/>
                <w:szCs w:val="24"/>
              </w:rPr>
            </w:pPr>
            <w:r w:rsidRPr="00E445B8">
              <w:rPr>
                <w:b/>
                <w:sz w:val="24"/>
                <w:szCs w:val="24"/>
              </w:rPr>
              <w:t>Word</w:t>
            </w:r>
            <w:r w:rsidR="00E445B8" w:rsidRPr="00E445B8">
              <w:rPr>
                <w:b/>
                <w:sz w:val="18"/>
                <w:szCs w:val="18"/>
              </w:rPr>
              <w:t xml:space="preserve"> </w:t>
            </w:r>
            <w:r w:rsidR="00E445B8" w:rsidRPr="00E445B8">
              <w:rPr>
                <w:sz w:val="18"/>
                <w:szCs w:val="18"/>
              </w:rPr>
              <w:t>(in order)</w:t>
            </w:r>
          </w:p>
        </w:tc>
        <w:tc>
          <w:tcPr>
            <w:tcW w:w="9251" w:type="dxa"/>
          </w:tcPr>
          <w:p w:rsidR="00BF2E14" w:rsidRPr="00E445B8" w:rsidRDefault="00BF2E14" w:rsidP="00BF2E14">
            <w:pPr>
              <w:jc w:val="center"/>
              <w:rPr>
                <w:b/>
                <w:sz w:val="24"/>
                <w:szCs w:val="24"/>
              </w:rPr>
            </w:pPr>
            <w:r w:rsidRPr="00E445B8">
              <w:rPr>
                <w:b/>
                <w:sz w:val="24"/>
                <w:szCs w:val="24"/>
              </w:rPr>
              <w:t>Definition</w:t>
            </w:r>
          </w:p>
        </w:tc>
      </w:tr>
      <w:tr w:rsidR="00BF2E14" w:rsidRPr="001C7355" w:rsidTr="00BF2E14">
        <w:tc>
          <w:tcPr>
            <w:tcW w:w="1525" w:type="dxa"/>
          </w:tcPr>
          <w:p w:rsidR="001C7355" w:rsidRPr="001C7355" w:rsidRDefault="001C7355" w:rsidP="001C7355">
            <w:pPr>
              <w:jc w:val="center"/>
              <w:rPr>
                <w:sz w:val="24"/>
                <w:szCs w:val="24"/>
              </w:rPr>
            </w:pPr>
          </w:p>
          <w:p w:rsidR="001C7355" w:rsidRPr="001C7355" w:rsidRDefault="001C7355" w:rsidP="001C7355">
            <w:pPr>
              <w:jc w:val="center"/>
              <w:rPr>
                <w:sz w:val="24"/>
                <w:szCs w:val="24"/>
              </w:rPr>
            </w:pPr>
          </w:p>
          <w:p w:rsidR="00BF2E14" w:rsidRPr="001C7355" w:rsidRDefault="00E445B8" w:rsidP="001C7355">
            <w:pPr>
              <w:jc w:val="center"/>
              <w:rPr>
                <w:sz w:val="24"/>
                <w:szCs w:val="24"/>
              </w:rPr>
            </w:pPr>
            <w:r w:rsidRPr="00E445B8">
              <w:rPr>
                <w:b/>
                <w:sz w:val="24"/>
                <w:szCs w:val="24"/>
              </w:rPr>
              <w:t>1</w:t>
            </w:r>
            <w:r w:rsidRPr="00E445B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727DAF" w:rsidRPr="001C7355">
              <w:rPr>
                <w:sz w:val="24"/>
                <w:szCs w:val="24"/>
              </w:rPr>
              <w:t>Crust</w:t>
            </w:r>
          </w:p>
        </w:tc>
        <w:tc>
          <w:tcPr>
            <w:tcW w:w="9251" w:type="dxa"/>
          </w:tcPr>
          <w:p w:rsidR="00BF2E14" w:rsidRPr="001C7355" w:rsidRDefault="006C42A2" w:rsidP="00005521">
            <w:pPr>
              <w:rPr>
                <w:rFonts w:hAnsi="Times"/>
                <w:color w:val="000000" w:themeColor="text1"/>
                <w:kern w:val="24"/>
              </w:rPr>
            </w:pPr>
            <w:r w:rsidRPr="001C7355">
              <w:rPr>
                <w:sz w:val="24"/>
                <w:szCs w:val="24"/>
              </w:rPr>
              <w:t>It is very thin in comparison to the other three layers. The crust is only about 3-5 miles (8 kilometers) thick under the oceans (</w:t>
            </w:r>
            <w:r w:rsidRPr="001C7355">
              <w:rPr>
                <w:bCs/>
                <w:sz w:val="24"/>
                <w:szCs w:val="24"/>
              </w:rPr>
              <w:t>oceanic crust</w:t>
            </w:r>
            <w:r w:rsidRPr="001C7355">
              <w:rPr>
                <w:sz w:val="24"/>
                <w:szCs w:val="24"/>
              </w:rPr>
              <w:t>) and about 25 miles (32 kilometers) thick under the continents (</w:t>
            </w:r>
            <w:r w:rsidRPr="001C7355">
              <w:rPr>
                <w:bCs/>
                <w:sz w:val="24"/>
                <w:szCs w:val="24"/>
              </w:rPr>
              <w:t>continental crust</w:t>
            </w:r>
            <w:r w:rsidRPr="001C7355">
              <w:rPr>
                <w:sz w:val="24"/>
                <w:szCs w:val="24"/>
              </w:rPr>
              <w:t>).</w:t>
            </w:r>
            <w:r w:rsidRPr="001C7355">
              <w:rPr>
                <w:rFonts w:eastAsiaTheme="minorEastAsia" w:hAnsi="Time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EC6CA1" w:rsidRPr="001C7355">
              <w:rPr>
                <w:rFonts w:hAnsi="Times"/>
                <w:color w:val="000000" w:themeColor="text1"/>
                <w:kern w:val="24"/>
                <w:sz w:val="24"/>
                <w:szCs w:val="24"/>
              </w:rPr>
              <w:t xml:space="preserve">The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  <w:sz w:val="24"/>
                <w:szCs w:val="24"/>
              </w:rPr>
              <w:t>crust</w:t>
            </w:r>
            <w:r w:rsidR="00EC6CA1" w:rsidRPr="001C7355">
              <w:rPr>
                <w:rFonts w:hAnsi="Times"/>
                <w:color w:val="000000" w:themeColor="text1"/>
                <w:kern w:val="24"/>
                <w:sz w:val="24"/>
                <w:szCs w:val="24"/>
              </w:rPr>
              <w:t xml:space="preserve"> of the Earth is broken into many pieces called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  <w:sz w:val="24"/>
                <w:szCs w:val="24"/>
              </w:rPr>
              <w:t>plates</w:t>
            </w:r>
            <w:r w:rsidR="00EC6CA1" w:rsidRPr="001C7355">
              <w:rPr>
                <w:rFonts w:hAnsi="Times"/>
                <w:color w:val="000000" w:themeColor="text1"/>
                <w:kern w:val="24"/>
                <w:sz w:val="24"/>
                <w:szCs w:val="24"/>
              </w:rPr>
              <w:t xml:space="preserve">. The plates "float" on the soft, semi-rigid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  <w:sz w:val="24"/>
                <w:szCs w:val="24"/>
              </w:rPr>
              <w:t>asthenosphere</w:t>
            </w:r>
            <w:r w:rsidR="00EC6CA1" w:rsidRPr="001C7355">
              <w:rPr>
                <w:rFonts w:hAnsi="Times"/>
                <w:color w:val="000000" w:themeColor="text1"/>
                <w:kern w:val="24"/>
                <w:sz w:val="24"/>
                <w:szCs w:val="24"/>
              </w:rPr>
              <w:t>.</w:t>
            </w:r>
            <w:r w:rsidR="00EC6CA1" w:rsidRPr="001C7355">
              <w:rPr>
                <w:rFonts w:eastAsiaTheme="minorEastAsia" w:hAnsi="Times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The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</w:rPr>
              <w:t>crust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 is composed of two rocks. The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</w:rPr>
              <w:t>continental crust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 is mostly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</w:rPr>
              <w:t>granite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. The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</w:rPr>
              <w:t>oceanic crust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 is </w:t>
            </w:r>
            <w:r w:rsidR="00EC6CA1" w:rsidRPr="001C7355">
              <w:rPr>
                <w:rFonts w:hAnsi="Times"/>
                <w:bCs/>
                <w:color w:val="000000" w:themeColor="text1"/>
                <w:kern w:val="24"/>
              </w:rPr>
              <w:t>basalt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>. Basalt is much denser than</w:t>
            </w:r>
            <w:r w:rsidR="00F57CB6" w:rsidRPr="001C7355">
              <w:rPr>
                <w:rFonts w:hAnsi="Times"/>
                <w:color w:val="000000" w:themeColor="text1"/>
                <w:kern w:val="24"/>
              </w:rPr>
              <w:t xml:space="preserve"> the granite. Because of this 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the less dense continents ride on the denser oceanic plates. When the two plates collides the oceanic crest </w:t>
            </w:r>
            <w:r w:rsidR="00EC6CA1" w:rsidRPr="0021622D">
              <w:rPr>
                <w:rFonts w:hAnsi="Times"/>
                <w:b/>
                <w:color w:val="000000" w:themeColor="text1"/>
                <w:kern w:val="24"/>
                <w:u w:val="single"/>
              </w:rPr>
              <w:t>subducts</w:t>
            </w:r>
            <w:r w:rsidR="00EC6CA1" w:rsidRPr="001C7355">
              <w:rPr>
                <w:rFonts w:hAnsi="Times"/>
                <w:color w:val="000000" w:themeColor="text1"/>
                <w:kern w:val="24"/>
              </w:rPr>
              <w:t xml:space="preserve"> under the continental crust.</w:t>
            </w:r>
            <w:r w:rsidR="00005521">
              <w:rPr>
                <w:rFonts w:hAnsi="Times"/>
                <w:color w:val="000000" w:themeColor="text1"/>
                <w:kern w:val="24"/>
              </w:rPr>
              <w:t xml:space="preserve"> The </w:t>
            </w:r>
            <w:r w:rsidR="00005521" w:rsidRPr="00005521">
              <w:rPr>
                <w:rFonts w:hAnsi="Times"/>
                <w:b/>
                <w:color w:val="000000" w:themeColor="text1"/>
                <w:kern w:val="24"/>
              </w:rPr>
              <w:t>temperature</w:t>
            </w:r>
            <w:r w:rsidR="00005521">
              <w:rPr>
                <w:rFonts w:hAnsi="Times"/>
                <w:color w:val="000000" w:themeColor="text1"/>
                <w:kern w:val="24"/>
              </w:rPr>
              <w:t xml:space="preserve"> and the </w:t>
            </w:r>
            <w:r w:rsidR="00005521" w:rsidRPr="00005521">
              <w:rPr>
                <w:rFonts w:hAnsi="Times"/>
                <w:b/>
                <w:color w:val="000000" w:themeColor="text1"/>
                <w:kern w:val="24"/>
              </w:rPr>
              <w:t>density</w:t>
            </w:r>
            <w:r w:rsidR="00005521">
              <w:rPr>
                <w:rFonts w:hAnsi="Times"/>
                <w:color w:val="000000" w:themeColor="text1"/>
                <w:kern w:val="24"/>
              </w:rPr>
              <w:t xml:space="preserve"> increases the deeper you go into the Earth.</w:t>
            </w:r>
          </w:p>
        </w:tc>
      </w:tr>
      <w:tr w:rsidR="00BF2E14" w:rsidRPr="001C7355" w:rsidTr="00DB7DD0">
        <w:trPr>
          <w:trHeight w:val="2420"/>
        </w:trPr>
        <w:tc>
          <w:tcPr>
            <w:tcW w:w="1525" w:type="dxa"/>
          </w:tcPr>
          <w:p w:rsidR="001C7355" w:rsidRDefault="001C7355" w:rsidP="001C7355">
            <w:pPr>
              <w:rPr>
                <w:sz w:val="24"/>
                <w:szCs w:val="24"/>
              </w:rPr>
            </w:pPr>
            <w:bookmarkStart w:id="0" w:name="_GoBack"/>
          </w:p>
          <w:p w:rsidR="001C7355" w:rsidRDefault="001C7355" w:rsidP="001C7355">
            <w:pPr>
              <w:rPr>
                <w:sz w:val="24"/>
                <w:szCs w:val="24"/>
              </w:rPr>
            </w:pPr>
          </w:p>
          <w:p w:rsidR="00BF2E14" w:rsidRPr="001C7355" w:rsidRDefault="00E445B8" w:rsidP="001C7355">
            <w:pPr>
              <w:jc w:val="center"/>
              <w:rPr>
                <w:sz w:val="24"/>
                <w:szCs w:val="24"/>
              </w:rPr>
            </w:pPr>
            <w:r w:rsidRPr="00E445B8">
              <w:rPr>
                <w:b/>
                <w:sz w:val="24"/>
                <w:szCs w:val="24"/>
              </w:rPr>
              <w:t>2</w:t>
            </w:r>
            <w:r w:rsidRPr="00E445B8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DB7DD0" w:rsidRPr="001C7355">
              <w:rPr>
                <w:sz w:val="24"/>
                <w:szCs w:val="24"/>
              </w:rPr>
              <w:t>Mantle</w:t>
            </w:r>
          </w:p>
        </w:tc>
        <w:tc>
          <w:tcPr>
            <w:tcW w:w="9251" w:type="dxa"/>
          </w:tcPr>
          <w:p w:rsidR="00BF2E14" w:rsidRPr="001C7355" w:rsidRDefault="00DB7DD0" w:rsidP="00CE6C82">
            <w:pPr>
              <w:rPr>
                <w:sz w:val="24"/>
                <w:szCs w:val="24"/>
              </w:rPr>
            </w:pPr>
            <w:r w:rsidRPr="001C7355">
              <w:rPr>
                <w:sz w:val="24"/>
                <w:szCs w:val="24"/>
              </w:rPr>
              <w:t>It is the largest layer of the Earth</w:t>
            </w:r>
            <w:r w:rsidR="001C7355" w:rsidRPr="001C7355">
              <w:rPr>
                <w:sz w:val="24"/>
                <w:szCs w:val="24"/>
              </w:rPr>
              <w:t xml:space="preserve"> when comparing each layer separately</w:t>
            </w:r>
            <w:r w:rsidRPr="001C7355">
              <w:rPr>
                <w:sz w:val="24"/>
                <w:szCs w:val="24"/>
              </w:rPr>
              <w:t xml:space="preserve">. The </w:t>
            </w:r>
            <w:r w:rsidRPr="001C7355">
              <w:rPr>
                <w:bCs/>
                <w:sz w:val="24"/>
                <w:szCs w:val="24"/>
              </w:rPr>
              <w:t>middle mantle</w:t>
            </w:r>
            <w:r w:rsidRPr="001C7355">
              <w:rPr>
                <w:sz w:val="24"/>
                <w:szCs w:val="24"/>
              </w:rPr>
              <w:t xml:space="preserve"> is composed of very hot dense rock that flows like asphalt under a heavy weight. The movement of the middle mantle (</w:t>
            </w:r>
            <w:r w:rsidRPr="001C7355">
              <w:rPr>
                <w:bCs/>
                <w:sz w:val="24"/>
                <w:szCs w:val="24"/>
              </w:rPr>
              <w:t>asthenosphere</w:t>
            </w:r>
            <w:r w:rsidRPr="001C7355">
              <w:rPr>
                <w:sz w:val="24"/>
                <w:szCs w:val="24"/>
              </w:rPr>
              <w:t>) is the reason that the crustal plates of the Earth move.</w:t>
            </w:r>
            <w:r w:rsidRPr="001C7355">
              <w:rPr>
                <w:rFonts w:eastAsiaTheme="minorEastAsia" w:hAnsi="Times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Pr="001C7355">
              <w:rPr>
                <w:sz w:val="24"/>
                <w:szCs w:val="24"/>
              </w:rPr>
              <w:t xml:space="preserve">The middle mantle "flows" because of convection currents.  </w:t>
            </w:r>
            <w:r w:rsidRPr="001C7355">
              <w:rPr>
                <w:bCs/>
                <w:sz w:val="24"/>
                <w:szCs w:val="24"/>
              </w:rPr>
              <w:t>Convection currents</w:t>
            </w:r>
            <w:r w:rsidRPr="001C7355">
              <w:rPr>
                <w:sz w:val="24"/>
                <w:szCs w:val="24"/>
              </w:rPr>
              <w:t xml:space="preserve"> are caused by the very hot material at the deepest part of the mantle rising, then cooling and sinking again --repeating this cycle over and over. When the magma is heated it becomes less dense and starts to float up (rise).  When the magma cools, it becomes </w:t>
            </w:r>
            <w:proofErr w:type="gramStart"/>
            <w:r w:rsidRPr="001C7355">
              <w:rPr>
                <w:sz w:val="24"/>
                <w:szCs w:val="24"/>
              </w:rPr>
              <w:t>more dense</w:t>
            </w:r>
            <w:proofErr w:type="gramEnd"/>
            <w:r w:rsidRPr="001C7355">
              <w:rPr>
                <w:sz w:val="24"/>
                <w:szCs w:val="24"/>
              </w:rPr>
              <w:t xml:space="preserve"> and sinks. This is why there are convection currents in the mantle.</w:t>
            </w:r>
          </w:p>
        </w:tc>
      </w:tr>
      <w:bookmarkEnd w:id="0"/>
      <w:tr w:rsidR="00BF2E14" w:rsidRPr="001C7355" w:rsidTr="00BF2E14">
        <w:tc>
          <w:tcPr>
            <w:tcW w:w="1525" w:type="dxa"/>
          </w:tcPr>
          <w:p w:rsidR="00BF2E14" w:rsidRPr="001C7355" w:rsidRDefault="00E445B8" w:rsidP="000E192D">
            <w:pPr>
              <w:jc w:val="center"/>
              <w:rPr>
                <w:sz w:val="24"/>
                <w:szCs w:val="24"/>
              </w:rPr>
            </w:pPr>
            <w:r w:rsidRPr="00E445B8">
              <w:rPr>
                <w:b/>
                <w:sz w:val="24"/>
                <w:szCs w:val="24"/>
              </w:rPr>
              <w:t>3</w:t>
            </w:r>
            <w:r w:rsidRPr="00E445B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1C7355" w:rsidRPr="001C7355">
              <w:rPr>
                <w:sz w:val="24"/>
                <w:szCs w:val="24"/>
              </w:rPr>
              <w:t>Upper Core</w:t>
            </w:r>
          </w:p>
        </w:tc>
        <w:tc>
          <w:tcPr>
            <w:tcW w:w="9251" w:type="dxa"/>
          </w:tcPr>
          <w:p w:rsidR="00005521" w:rsidRPr="00005521" w:rsidRDefault="00005521" w:rsidP="0000552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</w:t>
            </w:r>
            <w:r w:rsidRPr="00005521">
              <w:rPr>
                <w:sz w:val="24"/>
                <w:szCs w:val="24"/>
              </w:rPr>
              <w:t xml:space="preserve">s so hot that the metals in it are all in the </w:t>
            </w:r>
            <w:r w:rsidRPr="00005521">
              <w:rPr>
                <w:b/>
                <w:sz w:val="24"/>
                <w:szCs w:val="24"/>
              </w:rPr>
              <w:t>liquid state</w:t>
            </w:r>
            <w:r w:rsidRPr="00005521">
              <w:rPr>
                <w:sz w:val="24"/>
                <w:szCs w:val="24"/>
              </w:rPr>
              <w:t xml:space="preserve">. The outer core is composed of the melted metals of </w:t>
            </w:r>
            <w:r w:rsidRPr="00005521">
              <w:rPr>
                <w:b/>
                <w:bCs/>
                <w:sz w:val="24"/>
                <w:szCs w:val="24"/>
              </w:rPr>
              <w:t xml:space="preserve">nickel and </w:t>
            </w:r>
            <w:r>
              <w:rPr>
                <w:b/>
                <w:bCs/>
                <w:sz w:val="24"/>
                <w:szCs w:val="24"/>
              </w:rPr>
              <w:t xml:space="preserve">mostly </w:t>
            </w:r>
            <w:r w:rsidRPr="00005521">
              <w:rPr>
                <w:b/>
                <w:bCs/>
                <w:sz w:val="24"/>
                <w:szCs w:val="24"/>
              </w:rPr>
              <w:t>iron</w:t>
            </w:r>
            <w:r w:rsidRPr="00005521">
              <w:rPr>
                <w:sz w:val="24"/>
                <w:szCs w:val="24"/>
              </w:rPr>
              <w:t>.</w:t>
            </w:r>
          </w:p>
          <w:p w:rsidR="00BF2E14" w:rsidRPr="001C7355" w:rsidRDefault="00BF2E14" w:rsidP="00005521">
            <w:pPr>
              <w:ind w:left="-108"/>
              <w:rPr>
                <w:sz w:val="24"/>
                <w:szCs w:val="24"/>
              </w:rPr>
            </w:pPr>
          </w:p>
        </w:tc>
      </w:tr>
      <w:tr w:rsidR="000E192D" w:rsidRPr="001C7355" w:rsidTr="00BF2E14">
        <w:tc>
          <w:tcPr>
            <w:tcW w:w="1525" w:type="dxa"/>
          </w:tcPr>
          <w:p w:rsidR="000E192D" w:rsidRPr="001C7355" w:rsidRDefault="00E445B8" w:rsidP="000E192D">
            <w:pPr>
              <w:jc w:val="center"/>
              <w:rPr>
                <w:sz w:val="24"/>
                <w:szCs w:val="24"/>
              </w:rPr>
            </w:pPr>
            <w:r w:rsidRPr="00E445B8">
              <w:rPr>
                <w:b/>
                <w:sz w:val="24"/>
                <w:szCs w:val="24"/>
              </w:rPr>
              <w:t>4</w:t>
            </w:r>
            <w:r w:rsidRPr="00E445B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E192D">
              <w:rPr>
                <w:sz w:val="24"/>
                <w:szCs w:val="24"/>
              </w:rPr>
              <w:t>Inner Core</w:t>
            </w:r>
          </w:p>
        </w:tc>
        <w:tc>
          <w:tcPr>
            <w:tcW w:w="9251" w:type="dxa"/>
          </w:tcPr>
          <w:p w:rsidR="000E192D" w:rsidRPr="001C7355" w:rsidRDefault="006C0742" w:rsidP="0046622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even hotter than the upper core, but </w:t>
            </w:r>
            <w:r w:rsidR="0046622D">
              <w:rPr>
                <w:sz w:val="24"/>
                <w:szCs w:val="24"/>
              </w:rPr>
              <w:t xml:space="preserve">it is </w:t>
            </w:r>
            <w:r>
              <w:rPr>
                <w:sz w:val="24"/>
                <w:szCs w:val="24"/>
              </w:rPr>
              <w:t>a solid because of the extreme high pressure caused by gravity.</w:t>
            </w:r>
            <w:r w:rsidR="0046622D">
              <w:rPr>
                <w:sz w:val="24"/>
                <w:szCs w:val="24"/>
              </w:rPr>
              <w:t xml:space="preserve"> </w:t>
            </w:r>
            <w:r w:rsidRPr="006C0742">
              <w:rPr>
                <w:sz w:val="24"/>
                <w:szCs w:val="24"/>
              </w:rPr>
              <w:t xml:space="preserve">The </w:t>
            </w:r>
            <w:r w:rsidRPr="006C0742">
              <w:rPr>
                <w:b/>
                <w:bCs/>
                <w:sz w:val="24"/>
                <w:szCs w:val="24"/>
              </w:rPr>
              <w:t>inner core</w:t>
            </w:r>
            <w:r w:rsidRPr="006C0742">
              <w:rPr>
                <w:sz w:val="24"/>
                <w:szCs w:val="24"/>
              </w:rPr>
              <w:t xml:space="preserve"> </w:t>
            </w:r>
            <w:r w:rsidR="0046622D">
              <w:rPr>
                <w:sz w:val="24"/>
                <w:szCs w:val="24"/>
              </w:rPr>
              <w:t xml:space="preserve">is </w:t>
            </w:r>
            <w:r w:rsidR="0046622D" w:rsidRPr="00005521">
              <w:rPr>
                <w:sz w:val="24"/>
                <w:szCs w:val="24"/>
              </w:rPr>
              <w:t xml:space="preserve">metals of </w:t>
            </w:r>
            <w:r w:rsidR="0046622D" w:rsidRPr="00005521">
              <w:rPr>
                <w:b/>
                <w:bCs/>
                <w:sz w:val="24"/>
                <w:szCs w:val="24"/>
              </w:rPr>
              <w:t xml:space="preserve">nickel and </w:t>
            </w:r>
            <w:r w:rsidR="0046622D">
              <w:rPr>
                <w:b/>
                <w:bCs/>
                <w:sz w:val="24"/>
                <w:szCs w:val="24"/>
              </w:rPr>
              <w:t xml:space="preserve">mostly </w:t>
            </w:r>
            <w:r w:rsidR="0046622D" w:rsidRPr="00005521">
              <w:rPr>
                <w:b/>
                <w:bCs/>
                <w:sz w:val="24"/>
                <w:szCs w:val="24"/>
              </w:rPr>
              <w:t>iron</w:t>
            </w:r>
            <w:r w:rsidR="0046622D" w:rsidRPr="00005521">
              <w:rPr>
                <w:sz w:val="24"/>
                <w:szCs w:val="24"/>
              </w:rPr>
              <w:t>.</w:t>
            </w:r>
          </w:p>
        </w:tc>
      </w:tr>
    </w:tbl>
    <w:p w:rsidR="008B01B3" w:rsidRDefault="008B01B3" w:rsidP="008B01B3">
      <w:pPr>
        <w:spacing w:after="0"/>
        <w:rPr>
          <w:b/>
          <w:sz w:val="16"/>
          <w:szCs w:val="16"/>
        </w:rPr>
      </w:pPr>
    </w:p>
    <w:p w:rsidR="00C6560A" w:rsidRDefault="00C6560A" w:rsidP="008B01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Writing Prompt</w:t>
      </w:r>
      <w:r w:rsidR="00BF2E14" w:rsidRPr="00C6560A">
        <w:rPr>
          <w:b/>
          <w:sz w:val="28"/>
          <w:szCs w:val="28"/>
        </w:rPr>
        <w:t>:</w:t>
      </w:r>
      <w:r w:rsidR="00BF2E14" w:rsidRPr="001C7355">
        <w:rPr>
          <w:sz w:val="28"/>
          <w:szCs w:val="28"/>
        </w:rPr>
        <w:t xml:space="preserve"> </w:t>
      </w:r>
      <w:r w:rsidR="00DB7DD0" w:rsidRPr="001C7355">
        <w:rPr>
          <w:sz w:val="28"/>
          <w:szCs w:val="28"/>
        </w:rPr>
        <w:t xml:space="preserve">Explain </w:t>
      </w:r>
      <w:r>
        <w:rPr>
          <w:sz w:val="28"/>
          <w:szCs w:val="28"/>
        </w:rPr>
        <w:t xml:space="preserve">and diagram </w:t>
      </w:r>
      <w:r w:rsidR="00DB7DD0" w:rsidRPr="001C7355">
        <w:rPr>
          <w:sz w:val="28"/>
          <w:szCs w:val="28"/>
        </w:rPr>
        <w:t>the layers of the Earth</w:t>
      </w:r>
      <w:r>
        <w:rPr>
          <w:sz w:val="28"/>
          <w:szCs w:val="28"/>
        </w:rPr>
        <w:t>.</w:t>
      </w:r>
    </w:p>
    <w:p w:rsidR="00C6560A" w:rsidRDefault="00C6560A" w:rsidP="00BF2E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Pr="00C6560A">
        <w:rPr>
          <w:sz w:val="28"/>
          <w:szCs w:val="28"/>
        </w:rPr>
        <w:t>1.)</w:t>
      </w:r>
      <w:r w:rsidR="00DB7DD0" w:rsidRPr="001C7355">
        <w:rPr>
          <w:sz w:val="28"/>
          <w:szCs w:val="28"/>
        </w:rPr>
        <w:t xml:space="preserve"> </w:t>
      </w:r>
      <w:r w:rsidR="008F5EAD">
        <w:rPr>
          <w:sz w:val="28"/>
          <w:szCs w:val="28"/>
        </w:rPr>
        <w:t xml:space="preserve">Complete the </w:t>
      </w:r>
      <w:r w:rsidR="008F5EAD" w:rsidRPr="008F5EAD">
        <w:rPr>
          <w:b/>
          <w:sz w:val="28"/>
          <w:szCs w:val="28"/>
        </w:rPr>
        <w:t>Do, What, How to</w:t>
      </w:r>
      <w:r w:rsidR="008F5EAD">
        <w:rPr>
          <w:sz w:val="28"/>
          <w:szCs w:val="28"/>
        </w:rPr>
        <w:t xml:space="preserve"> table below.  </w:t>
      </w:r>
      <w:r w:rsidR="00910468">
        <w:rPr>
          <w:sz w:val="28"/>
          <w:szCs w:val="28"/>
        </w:rPr>
        <w:t>Write a well-written response for the writing prompt given above.</w:t>
      </w:r>
      <w:r w:rsidR="00910468" w:rsidRPr="00910468">
        <w:rPr>
          <w:sz w:val="28"/>
          <w:szCs w:val="28"/>
        </w:rPr>
        <w:t xml:space="preserve"> </w:t>
      </w:r>
      <w:r w:rsidR="00910468" w:rsidRPr="001C7355">
        <w:rPr>
          <w:sz w:val="28"/>
          <w:szCs w:val="28"/>
        </w:rPr>
        <w:t xml:space="preserve">You </w:t>
      </w:r>
      <w:r w:rsidR="00910468">
        <w:rPr>
          <w:sz w:val="28"/>
          <w:szCs w:val="28"/>
        </w:rPr>
        <w:t xml:space="preserve">may use </w:t>
      </w:r>
      <w:r w:rsidR="00910468">
        <w:rPr>
          <w:sz w:val="28"/>
          <w:szCs w:val="28"/>
        </w:rPr>
        <w:t xml:space="preserve">you’re the Graphic Organizer above, </w:t>
      </w:r>
      <w:r w:rsidR="00910468">
        <w:rPr>
          <w:sz w:val="28"/>
          <w:szCs w:val="28"/>
        </w:rPr>
        <w:t>Interactive notes</w:t>
      </w:r>
      <w:r w:rsidR="00910468">
        <w:rPr>
          <w:sz w:val="28"/>
          <w:szCs w:val="28"/>
        </w:rPr>
        <w:t>,</w:t>
      </w:r>
      <w:r w:rsidR="00910468">
        <w:rPr>
          <w:sz w:val="28"/>
          <w:szCs w:val="28"/>
        </w:rPr>
        <w:t xml:space="preserve"> and text to help you develop your </w:t>
      </w:r>
      <w:r w:rsidR="00910468">
        <w:rPr>
          <w:sz w:val="28"/>
          <w:szCs w:val="28"/>
        </w:rPr>
        <w:t>response.</w:t>
      </w:r>
    </w:p>
    <w:p w:rsidR="00910468" w:rsidRDefault="00910468" w:rsidP="00BF2E14">
      <w:pPr>
        <w:rPr>
          <w:sz w:val="28"/>
          <w:szCs w:val="28"/>
        </w:rPr>
      </w:pPr>
      <w:r>
        <w:rPr>
          <w:sz w:val="28"/>
          <w:szCs w:val="28"/>
        </w:rPr>
        <w:t xml:space="preserve">2.) Meet with your group and develop a cut and grow paper.  </w:t>
      </w:r>
      <w:r w:rsidR="00DB7DD0" w:rsidRPr="001C7355">
        <w:rPr>
          <w:sz w:val="28"/>
          <w:szCs w:val="28"/>
        </w:rPr>
        <w:t xml:space="preserve">Your paper should explain the four layers of the Earth.  </w:t>
      </w:r>
      <w:r>
        <w:rPr>
          <w:sz w:val="28"/>
          <w:szCs w:val="28"/>
        </w:rPr>
        <w:t>It should also s</w:t>
      </w:r>
      <w:r w:rsidR="00C6560A">
        <w:rPr>
          <w:sz w:val="28"/>
          <w:szCs w:val="28"/>
        </w:rPr>
        <w:t>how neatly labeled diagrams to help you explain the layers.</w:t>
      </w:r>
    </w:p>
    <w:p w:rsidR="008F5EAD" w:rsidRDefault="00910468" w:rsidP="00BF2E14">
      <w:pPr>
        <w:rPr>
          <w:sz w:val="28"/>
          <w:szCs w:val="28"/>
        </w:rPr>
      </w:pPr>
      <w:r>
        <w:rPr>
          <w:sz w:val="28"/>
          <w:szCs w:val="28"/>
        </w:rPr>
        <w:t>3.) Be ready to have your group present their Cut and Grow to the class.</w:t>
      </w:r>
      <w:r w:rsidR="00C6560A">
        <w:rPr>
          <w:sz w:val="28"/>
          <w:szCs w:val="28"/>
        </w:rPr>
        <w:t xml:space="preserve"> </w:t>
      </w:r>
      <w:r>
        <w:rPr>
          <w:sz w:val="28"/>
          <w:szCs w:val="28"/>
        </w:rPr>
        <w:t>Each person in your group should take one or two of the layers to talk about what they learned.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20"/>
        <w:gridCol w:w="4031"/>
      </w:tblGrid>
      <w:tr w:rsidR="008F5EAD" w:rsidTr="008B01B3">
        <w:tc>
          <w:tcPr>
            <w:tcW w:w="2425" w:type="dxa"/>
          </w:tcPr>
          <w:p w:rsidR="008F5EAD" w:rsidRPr="008B01B3" w:rsidRDefault="008B01B3" w:rsidP="008F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</w:t>
            </w:r>
          </w:p>
        </w:tc>
        <w:tc>
          <w:tcPr>
            <w:tcW w:w="4320" w:type="dxa"/>
          </w:tcPr>
          <w:p w:rsidR="008F5EAD" w:rsidRPr="008B01B3" w:rsidRDefault="008B01B3" w:rsidP="008F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4031" w:type="dxa"/>
          </w:tcPr>
          <w:p w:rsidR="008F5EAD" w:rsidRPr="008B01B3" w:rsidRDefault="008B01B3" w:rsidP="008F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</w:t>
            </w:r>
          </w:p>
        </w:tc>
      </w:tr>
      <w:tr w:rsidR="008F5EAD" w:rsidTr="008B01B3">
        <w:tc>
          <w:tcPr>
            <w:tcW w:w="2425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  <w:p w:rsidR="008B01B3" w:rsidRDefault="008B01B3" w:rsidP="008F5EAD">
            <w:pPr>
              <w:jc w:val="center"/>
              <w:rPr>
                <w:sz w:val="28"/>
                <w:szCs w:val="28"/>
              </w:rPr>
            </w:pPr>
          </w:p>
        </w:tc>
      </w:tr>
      <w:tr w:rsidR="008F5EAD" w:rsidTr="008B01B3">
        <w:tc>
          <w:tcPr>
            <w:tcW w:w="2425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  <w:p w:rsidR="008B01B3" w:rsidRDefault="008B01B3" w:rsidP="008F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</w:tc>
      </w:tr>
      <w:tr w:rsidR="008F5EAD" w:rsidTr="008B01B3">
        <w:tc>
          <w:tcPr>
            <w:tcW w:w="2425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  <w:p w:rsidR="008B01B3" w:rsidRDefault="008B01B3" w:rsidP="008F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8F5EAD" w:rsidRDefault="008F5EAD" w:rsidP="008F5E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2E14" w:rsidRPr="001C7355" w:rsidRDefault="00BF2E14" w:rsidP="00BF2E14">
      <w:pPr>
        <w:rPr>
          <w:sz w:val="28"/>
          <w:szCs w:val="28"/>
        </w:rPr>
      </w:pPr>
    </w:p>
    <w:sectPr w:rsidR="00BF2E14" w:rsidRPr="001C7355" w:rsidSect="00BF2E14">
      <w:pgSz w:w="12240" w:h="15840"/>
      <w:pgMar w:top="720" w:right="720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80F"/>
    <w:multiLevelType w:val="multilevel"/>
    <w:tmpl w:val="55A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14"/>
    <w:rsid w:val="00005521"/>
    <w:rsid w:val="00047DB9"/>
    <w:rsid w:val="000E192D"/>
    <w:rsid w:val="001C7355"/>
    <w:rsid w:val="0021622D"/>
    <w:rsid w:val="0024708F"/>
    <w:rsid w:val="00392D86"/>
    <w:rsid w:val="003A5B9D"/>
    <w:rsid w:val="003E0540"/>
    <w:rsid w:val="003F00B2"/>
    <w:rsid w:val="0046622D"/>
    <w:rsid w:val="004A40CC"/>
    <w:rsid w:val="006C0742"/>
    <w:rsid w:val="006C42A2"/>
    <w:rsid w:val="00727DAF"/>
    <w:rsid w:val="008B01B3"/>
    <w:rsid w:val="008F5EAD"/>
    <w:rsid w:val="00910468"/>
    <w:rsid w:val="00BF2E14"/>
    <w:rsid w:val="00C55029"/>
    <w:rsid w:val="00C6560A"/>
    <w:rsid w:val="00CE5B74"/>
    <w:rsid w:val="00CE6C82"/>
    <w:rsid w:val="00DB7DD0"/>
    <w:rsid w:val="00E445B8"/>
    <w:rsid w:val="00E81ECF"/>
    <w:rsid w:val="00EC6CA1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E208-A44B-4525-93CF-40CE418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C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Rapa</dc:creator>
  <cp:keywords/>
  <dc:description/>
  <cp:lastModifiedBy>Stephen Rapa</cp:lastModifiedBy>
  <cp:revision>2</cp:revision>
  <cp:lastPrinted>2015-11-12T00:56:00Z</cp:lastPrinted>
  <dcterms:created xsi:type="dcterms:W3CDTF">2016-01-24T23:38:00Z</dcterms:created>
  <dcterms:modified xsi:type="dcterms:W3CDTF">2016-01-24T23:38:00Z</dcterms:modified>
</cp:coreProperties>
</file>